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425" w:rsidRDefault="007A5903"/>
    <w:p w:rsidR="004321C5" w:rsidRDefault="004321C5"/>
    <w:p w:rsidR="004321C5" w:rsidRDefault="004321C5"/>
    <w:p w:rsidR="004321C5" w:rsidRDefault="00152901" w:rsidP="004321C5">
      <w:pPr>
        <w:pStyle w:val="SpecificsDate"/>
        <w:ind w:right="684"/>
      </w:pPr>
      <w:r>
        <w:t>10 | 11 | 18</w:t>
      </w:r>
    </w:p>
    <w:p w:rsidR="00152901" w:rsidRPr="0019026A" w:rsidRDefault="00152901" w:rsidP="00152901">
      <w:pPr>
        <w:pStyle w:val="Subheading"/>
        <w:ind w:right="684"/>
        <w:rPr>
          <w:b/>
          <w:sz w:val="28"/>
        </w:rPr>
      </w:pPr>
      <w:r w:rsidRPr="0019026A">
        <w:rPr>
          <w:b/>
          <w:sz w:val="28"/>
        </w:rPr>
        <w:t>IRS resources can help small businesses better understand how tax reform affects their bottom line</w:t>
      </w:r>
      <w:bookmarkStart w:id="0" w:name="_GoBack"/>
      <w:bookmarkEnd w:id="0"/>
    </w:p>
    <w:p w:rsidR="00152901" w:rsidRPr="00152901" w:rsidRDefault="00152901" w:rsidP="00152901">
      <w:pPr>
        <w:pStyle w:val="Subheading"/>
        <w:rPr>
          <w:sz w:val="24"/>
          <w:szCs w:val="24"/>
        </w:rPr>
      </w:pPr>
      <w:r w:rsidRPr="00152901">
        <w:rPr>
          <w:sz w:val="24"/>
          <w:szCs w:val="24"/>
        </w:rPr>
        <w:t xml:space="preserve">IRS Tax Reform Tax Tip 2018-158 </w:t>
      </w:r>
    </w:p>
    <w:p w:rsidR="00152901" w:rsidRPr="00152901" w:rsidRDefault="00152901" w:rsidP="00152901">
      <w:pPr>
        <w:spacing w:line="240" w:lineRule="auto"/>
        <w:rPr>
          <w:rFonts w:eastAsiaTheme="minorHAnsi" w:cs="Arial"/>
          <w:noProof w:val="0"/>
          <w:color w:val="auto"/>
          <w:szCs w:val="24"/>
        </w:rPr>
      </w:pPr>
      <w:r w:rsidRPr="00152901">
        <w:rPr>
          <w:rFonts w:eastAsiaTheme="minorHAnsi" w:cs="Arial"/>
          <w:noProof w:val="0"/>
          <w:color w:val="auto"/>
          <w:szCs w:val="24"/>
        </w:rPr>
        <w:t>Small business owners can visit IRS.gov for a wide range of resources that will help them better understand tax law changes affecting their bottom line. The Tax Cuts and Jobs Act, passed in December 2017, made changes to the tax law that affect nearly every business and individual. Here are some resources available to help small business owners:</w:t>
      </w:r>
    </w:p>
    <w:p w:rsidR="00152901" w:rsidRPr="00152901" w:rsidRDefault="00152901" w:rsidP="00152901">
      <w:pPr>
        <w:spacing w:line="240" w:lineRule="auto"/>
        <w:rPr>
          <w:rFonts w:eastAsiaTheme="minorHAnsi" w:cs="Arial"/>
          <w:noProof w:val="0"/>
          <w:color w:val="auto"/>
          <w:szCs w:val="24"/>
        </w:rPr>
      </w:pPr>
    </w:p>
    <w:p w:rsidR="00152901" w:rsidRPr="00152901" w:rsidRDefault="007A5903" w:rsidP="00152901">
      <w:pPr>
        <w:spacing w:line="240" w:lineRule="auto"/>
        <w:rPr>
          <w:rFonts w:eastAsiaTheme="minorHAnsi" w:cs="Arial"/>
          <w:noProof w:val="0"/>
          <w:color w:val="auto"/>
          <w:szCs w:val="24"/>
        </w:rPr>
      </w:pPr>
      <w:hyperlink r:id="rId6" w:history="1">
        <w:r w:rsidR="00152901" w:rsidRPr="00152901">
          <w:rPr>
            <w:rFonts w:eastAsiaTheme="minorHAnsi" w:cs="Arial"/>
            <w:noProof w:val="0"/>
            <w:color w:val="0563C1" w:themeColor="hyperlink"/>
            <w:szCs w:val="24"/>
            <w:u w:val="single"/>
          </w:rPr>
          <w:t>Tax Reform section of IRS.gov</w:t>
        </w:r>
      </w:hyperlink>
    </w:p>
    <w:p w:rsidR="00152901" w:rsidRPr="00152901" w:rsidRDefault="00152901" w:rsidP="00152901">
      <w:pPr>
        <w:spacing w:line="240" w:lineRule="auto"/>
        <w:rPr>
          <w:rFonts w:eastAsiaTheme="minorHAnsi" w:cs="Arial"/>
          <w:noProof w:val="0"/>
          <w:color w:val="auto"/>
          <w:szCs w:val="24"/>
        </w:rPr>
      </w:pPr>
      <w:r w:rsidRPr="00152901">
        <w:rPr>
          <w:rFonts w:eastAsiaTheme="minorHAnsi" w:cs="Arial"/>
          <w:noProof w:val="0"/>
          <w:color w:val="auto"/>
          <w:szCs w:val="24"/>
        </w:rPr>
        <w:t xml:space="preserve">This section of IRS.gov includes links to resources that will help businesses understand exactly how the law affects their bottom line. </w:t>
      </w:r>
    </w:p>
    <w:p w:rsidR="00152901" w:rsidRPr="00152901" w:rsidRDefault="00152901" w:rsidP="00152901">
      <w:pPr>
        <w:spacing w:line="240" w:lineRule="auto"/>
        <w:rPr>
          <w:rFonts w:eastAsiaTheme="minorHAnsi" w:cs="Arial"/>
          <w:noProof w:val="0"/>
          <w:color w:val="auto"/>
          <w:szCs w:val="24"/>
        </w:rPr>
      </w:pPr>
    </w:p>
    <w:p w:rsidR="00152901" w:rsidRPr="00152901" w:rsidRDefault="007A5903" w:rsidP="00152901">
      <w:pPr>
        <w:spacing w:line="240" w:lineRule="auto"/>
        <w:rPr>
          <w:rFonts w:eastAsiaTheme="minorHAnsi" w:cs="Arial"/>
          <w:noProof w:val="0"/>
          <w:color w:val="auto"/>
          <w:szCs w:val="24"/>
        </w:rPr>
      </w:pPr>
      <w:hyperlink r:id="rId7" w:history="1">
        <w:r w:rsidR="00152901" w:rsidRPr="00152901">
          <w:rPr>
            <w:rFonts w:eastAsiaTheme="minorHAnsi" w:cs="Arial"/>
            <w:noProof w:val="0"/>
            <w:color w:val="0563C1" w:themeColor="hyperlink"/>
            <w:szCs w:val="24"/>
            <w:u w:val="single"/>
          </w:rPr>
          <w:t>Tax Reform Guidance</w:t>
        </w:r>
      </w:hyperlink>
    </w:p>
    <w:p w:rsidR="00152901" w:rsidRPr="00152901" w:rsidRDefault="00152901" w:rsidP="00152901">
      <w:pPr>
        <w:spacing w:line="240" w:lineRule="auto"/>
        <w:rPr>
          <w:rFonts w:eastAsiaTheme="minorHAnsi" w:cs="Arial"/>
          <w:noProof w:val="0"/>
          <w:color w:val="auto"/>
          <w:szCs w:val="24"/>
        </w:rPr>
      </w:pPr>
      <w:r w:rsidRPr="00152901">
        <w:rPr>
          <w:rFonts w:eastAsiaTheme="minorHAnsi" w:cs="Arial"/>
          <w:noProof w:val="0"/>
          <w:color w:val="auto"/>
          <w:szCs w:val="24"/>
        </w:rPr>
        <w:t>Includes links to resources with specific technical information about the law and how it applies to businesses. These resources include, regulations, revenue procedures, revenue rulings and notices.</w:t>
      </w:r>
    </w:p>
    <w:p w:rsidR="00152901" w:rsidRPr="00152901" w:rsidRDefault="00152901" w:rsidP="00152901">
      <w:pPr>
        <w:spacing w:line="240" w:lineRule="auto"/>
        <w:rPr>
          <w:rFonts w:eastAsiaTheme="minorHAnsi" w:cs="Arial"/>
          <w:noProof w:val="0"/>
          <w:color w:val="auto"/>
          <w:szCs w:val="24"/>
        </w:rPr>
      </w:pPr>
    </w:p>
    <w:p w:rsidR="00152901" w:rsidRPr="00152901" w:rsidRDefault="007A5903" w:rsidP="00152901">
      <w:pPr>
        <w:spacing w:line="240" w:lineRule="auto"/>
        <w:rPr>
          <w:rFonts w:eastAsiaTheme="minorHAnsi" w:cs="Arial"/>
          <w:noProof w:val="0"/>
          <w:color w:val="auto"/>
          <w:szCs w:val="24"/>
        </w:rPr>
      </w:pPr>
      <w:hyperlink r:id="rId8" w:anchor="drop" w:history="1">
        <w:r w:rsidR="00152901" w:rsidRPr="00152901">
          <w:rPr>
            <w:rFonts w:eastAsiaTheme="minorHAnsi" w:cs="Arial"/>
            <w:noProof w:val="0"/>
            <w:color w:val="0563C1" w:themeColor="hyperlink"/>
            <w:szCs w:val="24"/>
            <w:u w:val="single"/>
          </w:rPr>
          <w:t>Drop-in articles</w:t>
        </w:r>
      </w:hyperlink>
    </w:p>
    <w:p w:rsidR="00152901" w:rsidRPr="00152901" w:rsidRDefault="00152901" w:rsidP="00152901">
      <w:pPr>
        <w:spacing w:line="240" w:lineRule="auto"/>
        <w:rPr>
          <w:rFonts w:eastAsiaTheme="minorHAnsi" w:cs="Arial"/>
          <w:noProof w:val="0"/>
          <w:color w:val="auto"/>
          <w:szCs w:val="24"/>
        </w:rPr>
      </w:pPr>
      <w:r w:rsidRPr="00152901">
        <w:rPr>
          <w:rFonts w:eastAsiaTheme="minorHAnsi" w:cs="Arial"/>
          <w:noProof w:val="0"/>
          <w:color w:val="auto"/>
          <w:szCs w:val="24"/>
        </w:rPr>
        <w:t>These are short, easy-to-read articles that employers can use on their internal websites and newsletters to help their employees understand the tax reform law.</w:t>
      </w:r>
    </w:p>
    <w:p w:rsidR="00152901" w:rsidRPr="00152901" w:rsidRDefault="00152901" w:rsidP="00152901">
      <w:pPr>
        <w:spacing w:line="240" w:lineRule="auto"/>
        <w:rPr>
          <w:rFonts w:eastAsiaTheme="minorHAnsi" w:cs="Arial"/>
          <w:noProof w:val="0"/>
          <w:color w:val="auto"/>
          <w:szCs w:val="24"/>
        </w:rPr>
      </w:pPr>
    </w:p>
    <w:p w:rsidR="00152901" w:rsidRPr="00152901" w:rsidRDefault="007A5903" w:rsidP="00152901">
      <w:pPr>
        <w:spacing w:line="240" w:lineRule="auto"/>
        <w:rPr>
          <w:rFonts w:eastAsiaTheme="minorHAnsi" w:cs="Arial"/>
          <w:noProof w:val="0"/>
          <w:color w:val="auto"/>
          <w:szCs w:val="24"/>
        </w:rPr>
      </w:pPr>
      <w:hyperlink r:id="rId9" w:anchor="faqs" w:history="1">
        <w:r w:rsidR="00152901" w:rsidRPr="00152901">
          <w:rPr>
            <w:rFonts w:eastAsiaTheme="minorHAnsi" w:cs="Arial"/>
            <w:noProof w:val="0"/>
            <w:color w:val="0563C1" w:themeColor="hyperlink"/>
            <w:szCs w:val="24"/>
            <w:u w:val="single"/>
          </w:rPr>
          <w:t>Frequently asked questions</w:t>
        </w:r>
      </w:hyperlink>
    </w:p>
    <w:p w:rsidR="00152901" w:rsidRPr="00152901" w:rsidRDefault="00152901" w:rsidP="00152901">
      <w:pPr>
        <w:spacing w:line="240" w:lineRule="auto"/>
        <w:rPr>
          <w:rFonts w:eastAsiaTheme="minorHAnsi" w:cs="Arial"/>
          <w:noProof w:val="0"/>
          <w:color w:val="auto"/>
          <w:szCs w:val="24"/>
        </w:rPr>
      </w:pPr>
      <w:r w:rsidRPr="00152901">
        <w:rPr>
          <w:rFonts w:eastAsiaTheme="minorHAnsi" w:cs="Arial"/>
          <w:noProof w:val="0"/>
          <w:color w:val="auto"/>
          <w:szCs w:val="24"/>
        </w:rPr>
        <w:t>The FAQs have answers to common questions on a range of tax reform topics.</w:t>
      </w:r>
    </w:p>
    <w:p w:rsidR="00152901" w:rsidRPr="00152901" w:rsidRDefault="00152901" w:rsidP="00152901">
      <w:pPr>
        <w:spacing w:line="240" w:lineRule="auto"/>
        <w:rPr>
          <w:rFonts w:eastAsiaTheme="minorHAnsi" w:cs="Arial"/>
          <w:noProof w:val="0"/>
          <w:color w:val="auto"/>
          <w:szCs w:val="24"/>
        </w:rPr>
      </w:pPr>
    </w:p>
    <w:p w:rsidR="00152901" w:rsidRPr="00152901" w:rsidRDefault="007A5903" w:rsidP="00152901">
      <w:pPr>
        <w:spacing w:line="240" w:lineRule="auto"/>
        <w:rPr>
          <w:rFonts w:eastAsiaTheme="minorHAnsi" w:cs="Arial"/>
          <w:noProof w:val="0"/>
          <w:color w:val="auto"/>
          <w:szCs w:val="24"/>
        </w:rPr>
      </w:pPr>
      <w:hyperlink r:id="rId10" w:history="1">
        <w:r w:rsidR="00152901" w:rsidRPr="00152901">
          <w:rPr>
            <w:rFonts w:eastAsiaTheme="minorHAnsi" w:cs="Arial"/>
            <w:noProof w:val="0"/>
            <w:color w:val="0563C1" w:themeColor="hyperlink"/>
            <w:szCs w:val="24"/>
            <w:u w:val="single"/>
          </w:rPr>
          <w:t>Publication 15, Circular E, Employer’s Tax Guide</w:t>
        </w:r>
      </w:hyperlink>
    </w:p>
    <w:p w:rsidR="00152901" w:rsidRPr="00152901" w:rsidRDefault="00152901" w:rsidP="00152901">
      <w:pPr>
        <w:spacing w:line="240" w:lineRule="auto"/>
        <w:rPr>
          <w:rFonts w:eastAsiaTheme="minorHAnsi" w:cs="Arial"/>
          <w:noProof w:val="0"/>
          <w:color w:val="auto"/>
          <w:szCs w:val="24"/>
        </w:rPr>
      </w:pPr>
      <w:r w:rsidRPr="00152901">
        <w:rPr>
          <w:rFonts w:eastAsiaTheme="minorHAnsi" w:cs="Arial"/>
          <w:noProof w:val="0"/>
          <w:color w:val="auto"/>
          <w:szCs w:val="24"/>
        </w:rPr>
        <w:t>This pub gives an overview of employers’ tax responsibilities. Businesses can bookmark this publication and come back to it as questions come up about tax reform.</w:t>
      </w:r>
    </w:p>
    <w:p w:rsidR="00152901" w:rsidRPr="00152901" w:rsidRDefault="00152901" w:rsidP="00152901">
      <w:pPr>
        <w:spacing w:line="240" w:lineRule="auto"/>
        <w:rPr>
          <w:rFonts w:eastAsiaTheme="minorHAnsi" w:cs="Arial"/>
          <w:noProof w:val="0"/>
          <w:color w:val="auto"/>
          <w:szCs w:val="24"/>
        </w:rPr>
      </w:pPr>
    </w:p>
    <w:p w:rsidR="00152901" w:rsidRPr="00152901" w:rsidRDefault="007A5903" w:rsidP="00152901">
      <w:pPr>
        <w:spacing w:line="240" w:lineRule="auto"/>
        <w:rPr>
          <w:rFonts w:eastAsiaTheme="minorHAnsi" w:cs="Arial"/>
          <w:noProof w:val="0"/>
          <w:color w:val="auto"/>
          <w:szCs w:val="24"/>
        </w:rPr>
      </w:pPr>
      <w:hyperlink r:id="rId11" w:anchor="tips" w:history="1">
        <w:r w:rsidR="00152901" w:rsidRPr="00152901">
          <w:rPr>
            <w:rFonts w:eastAsiaTheme="minorHAnsi" w:cs="Arial"/>
            <w:noProof w:val="0"/>
            <w:color w:val="0563C1" w:themeColor="hyperlink"/>
            <w:szCs w:val="24"/>
            <w:u w:val="single"/>
          </w:rPr>
          <w:t>Tax reform tax tips</w:t>
        </w:r>
      </w:hyperlink>
    </w:p>
    <w:p w:rsidR="00152901" w:rsidRPr="00152901" w:rsidRDefault="00152901" w:rsidP="00152901">
      <w:pPr>
        <w:spacing w:line="240" w:lineRule="auto"/>
        <w:rPr>
          <w:rFonts w:eastAsiaTheme="minorHAnsi" w:cs="Arial"/>
          <w:noProof w:val="0"/>
          <w:color w:val="auto"/>
          <w:szCs w:val="24"/>
        </w:rPr>
      </w:pPr>
      <w:r w:rsidRPr="00152901">
        <w:rPr>
          <w:rFonts w:eastAsiaTheme="minorHAnsi" w:cs="Arial"/>
          <w:noProof w:val="0"/>
          <w:color w:val="auto"/>
          <w:szCs w:val="24"/>
        </w:rPr>
        <w:t>IRS tax tips present information about tax reform in a format that is easy to understand. They also give users links to where they can go for more information.</w:t>
      </w:r>
    </w:p>
    <w:p w:rsidR="00152901" w:rsidRPr="00152901" w:rsidRDefault="00152901" w:rsidP="00152901">
      <w:pPr>
        <w:spacing w:line="240" w:lineRule="auto"/>
        <w:rPr>
          <w:rFonts w:eastAsiaTheme="minorHAnsi" w:cs="Arial"/>
          <w:noProof w:val="0"/>
          <w:color w:val="auto"/>
          <w:szCs w:val="24"/>
        </w:rPr>
      </w:pPr>
      <w:r w:rsidRPr="00152901">
        <w:rPr>
          <w:rFonts w:eastAsiaTheme="minorHAnsi" w:cs="Arial"/>
          <w:noProof w:val="0"/>
          <w:color w:val="auto"/>
          <w:szCs w:val="24"/>
        </w:rPr>
        <w:t xml:space="preserve"> </w:t>
      </w:r>
    </w:p>
    <w:p w:rsidR="00152901" w:rsidRPr="00152901" w:rsidRDefault="007A5903" w:rsidP="00152901">
      <w:pPr>
        <w:spacing w:line="240" w:lineRule="auto"/>
        <w:rPr>
          <w:rFonts w:eastAsiaTheme="minorHAnsi" w:cs="Arial"/>
          <w:noProof w:val="0"/>
          <w:color w:val="auto"/>
          <w:szCs w:val="24"/>
        </w:rPr>
      </w:pPr>
      <w:hyperlink r:id="rId12" w:history="1">
        <w:r w:rsidR="00152901" w:rsidRPr="00152901">
          <w:rPr>
            <w:rFonts w:eastAsiaTheme="minorHAnsi" w:cs="Arial"/>
            <w:noProof w:val="0"/>
            <w:color w:val="0563C1" w:themeColor="hyperlink"/>
            <w:szCs w:val="24"/>
            <w:u w:val="single"/>
          </w:rPr>
          <w:t>Tax Reform News</w:t>
        </w:r>
      </w:hyperlink>
    </w:p>
    <w:p w:rsidR="004321C5" w:rsidRDefault="00152901" w:rsidP="00152901">
      <w:pPr>
        <w:spacing w:line="240" w:lineRule="auto"/>
      </w:pPr>
      <w:r w:rsidRPr="00152901">
        <w:rPr>
          <w:rFonts w:eastAsiaTheme="minorHAnsi" w:cs="Arial"/>
          <w:noProof w:val="0"/>
          <w:color w:val="auto"/>
          <w:szCs w:val="24"/>
        </w:rPr>
        <w:t>This page includes direct links to news releases, fact sheets and statements that address the new legislation and how it affects businesses’ bottom line.</w:t>
      </w:r>
    </w:p>
    <w:sectPr w:rsidR="004321C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903" w:rsidRDefault="007A5903" w:rsidP="004321C5">
      <w:pPr>
        <w:spacing w:line="240" w:lineRule="auto"/>
      </w:pPr>
      <w:r>
        <w:separator/>
      </w:r>
    </w:p>
  </w:endnote>
  <w:endnote w:type="continuationSeparator" w:id="0">
    <w:p w:rsidR="007A5903" w:rsidRDefault="007A5903" w:rsidP="00432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903" w:rsidRDefault="007A5903" w:rsidP="004321C5">
      <w:pPr>
        <w:spacing w:line="240" w:lineRule="auto"/>
      </w:pPr>
      <w:r>
        <w:separator/>
      </w:r>
    </w:p>
  </w:footnote>
  <w:footnote w:type="continuationSeparator" w:id="0">
    <w:p w:rsidR="007A5903" w:rsidRDefault="007A5903" w:rsidP="00432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C5" w:rsidRDefault="004321C5">
    <w:pPr>
      <w:pStyle w:val="Header"/>
    </w:pPr>
    <w:r w:rsidRPr="004321C5">
      <w:rPr>
        <w:noProof/>
      </w:rPr>
      <mc:AlternateContent>
        <mc:Choice Requires="wps">
          <w:drawing>
            <wp:anchor distT="0" distB="0" distL="114300" distR="114300" simplePos="0" relativeHeight="251659264" behindDoc="0" locked="0" layoutInCell="1" allowOverlap="1" wp14:anchorId="64706A9B" wp14:editId="47B6A655">
              <wp:simplePos x="0" y="0"/>
              <wp:positionH relativeFrom="column">
                <wp:posOffset>-1004570</wp:posOffset>
              </wp:positionH>
              <wp:positionV relativeFrom="paragraph">
                <wp:posOffset>986155</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25B17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1pt,77.65pt" to="541.9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" strokecolor="#00599c" strokeweight=".5pt">
              <v:stroke joinstyle="miter"/>
            </v:line>
          </w:pict>
        </mc:Fallback>
      </mc:AlternateContent>
    </w:r>
    <w:r w:rsidRPr="004321C5">
      <w:rPr>
        <w:noProof/>
      </w:rPr>
      <w:drawing>
        <wp:anchor distT="0" distB="0" distL="114300" distR="114300" simplePos="0" relativeHeight="251660288" behindDoc="0" locked="0" layoutInCell="1" allowOverlap="1" wp14:anchorId="40CDD718" wp14:editId="33C18624">
          <wp:simplePos x="0" y="0"/>
          <wp:positionH relativeFrom="column">
            <wp:posOffset>-809625</wp:posOffset>
          </wp:positionH>
          <wp:positionV relativeFrom="paragraph">
            <wp:posOffset>-438150</wp:posOffset>
          </wp:positionV>
          <wp:extent cx="7406640" cy="1306830"/>
          <wp:effectExtent l="0" t="0" r="3810" b="7620"/>
          <wp:wrapNone/>
          <wp:docPr id="1" name="Picture 1" descr="Internal Revenue Service&#10;Media Relations Office&#10;Washington, D.C.&#10;Media Contact: 202.317.4000&#10;Public Contact: 800.829.1040&#10;www.irs.gov/newsroom" title="IRS logo and addr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taxTip+FactSheet2.jpg"/>
                  <pic:cNvPicPr/>
                </pic:nvPicPr>
                <pic:blipFill>
                  <a:blip r:embed="rId1">
                    <a:extLst>
                      <a:ext uri="{28A0092B-C50C-407E-A947-70E740481C1C}">
                        <a14:useLocalDpi xmlns:a14="http://schemas.microsoft.com/office/drawing/2010/main" val="0"/>
                      </a:ext>
                    </a:extLst>
                  </a:blip>
                  <a:stretch>
                    <a:fillRect/>
                  </a:stretch>
                </pic:blipFill>
                <pic:spPr>
                  <a:xfrm>
                    <a:off x="0" y="0"/>
                    <a:ext cx="740664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C5"/>
    <w:rsid w:val="00152901"/>
    <w:rsid w:val="0019026A"/>
    <w:rsid w:val="004321C5"/>
    <w:rsid w:val="00693C43"/>
    <w:rsid w:val="006974BB"/>
    <w:rsid w:val="007A5903"/>
    <w:rsid w:val="00B94F5F"/>
    <w:rsid w:val="00F2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906C9-4C3B-4936-B5C0-1D1A26A7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1C5"/>
    <w:pPr>
      <w:spacing w:after="0" w:line="480" w:lineRule="exact"/>
    </w:pPr>
    <w:rPr>
      <w:rFonts w:ascii="Arial" w:eastAsia="MS Mincho" w:hAnsi="Arial" w:cs="Times New Roman"/>
      <w:noProof/>
      <w:color w:val="C0C0C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1C5"/>
    <w:pPr>
      <w:tabs>
        <w:tab w:val="center" w:pos="4680"/>
        <w:tab w:val="right" w:pos="9360"/>
      </w:tabs>
      <w:spacing w:line="240" w:lineRule="auto"/>
    </w:pPr>
    <w:rPr>
      <w:rFonts w:asciiTheme="minorHAnsi" w:eastAsiaTheme="minorHAnsi" w:hAnsiTheme="minorHAnsi" w:cstheme="minorBidi"/>
      <w:noProof w:val="0"/>
      <w:color w:val="auto"/>
      <w:sz w:val="22"/>
      <w:szCs w:val="22"/>
    </w:rPr>
  </w:style>
  <w:style w:type="character" w:customStyle="1" w:styleId="HeaderChar">
    <w:name w:val="Header Char"/>
    <w:basedOn w:val="DefaultParagraphFont"/>
    <w:link w:val="Header"/>
    <w:uiPriority w:val="99"/>
    <w:rsid w:val="004321C5"/>
  </w:style>
  <w:style w:type="paragraph" w:styleId="Footer">
    <w:name w:val="footer"/>
    <w:basedOn w:val="Normal"/>
    <w:link w:val="FooterChar"/>
    <w:uiPriority w:val="99"/>
    <w:unhideWhenUsed/>
    <w:rsid w:val="004321C5"/>
    <w:pPr>
      <w:tabs>
        <w:tab w:val="center" w:pos="4680"/>
        <w:tab w:val="right" w:pos="9360"/>
      </w:tabs>
      <w:spacing w:line="240" w:lineRule="auto"/>
    </w:pPr>
    <w:rPr>
      <w:rFonts w:asciiTheme="minorHAnsi" w:eastAsiaTheme="minorHAnsi" w:hAnsiTheme="minorHAnsi" w:cstheme="minorBidi"/>
      <w:noProof w:val="0"/>
      <w:color w:val="auto"/>
      <w:sz w:val="22"/>
      <w:szCs w:val="22"/>
    </w:rPr>
  </w:style>
  <w:style w:type="character" w:customStyle="1" w:styleId="FooterChar">
    <w:name w:val="Footer Char"/>
    <w:basedOn w:val="DefaultParagraphFont"/>
    <w:link w:val="Footer"/>
    <w:uiPriority w:val="99"/>
    <w:rsid w:val="004321C5"/>
  </w:style>
  <w:style w:type="paragraph" w:customStyle="1" w:styleId="Subheading">
    <w:name w:val="Subheading"/>
    <w:basedOn w:val="Normal"/>
    <w:locked/>
    <w:rsid w:val="004321C5"/>
    <w:pPr>
      <w:spacing w:before="240" w:after="120" w:line="240" w:lineRule="auto"/>
    </w:pPr>
    <w:rPr>
      <w:color w:val="00599C"/>
      <w:sz w:val="36"/>
    </w:rPr>
  </w:style>
  <w:style w:type="paragraph" w:customStyle="1" w:styleId="Sub-textHeading">
    <w:name w:val="Sub-text Heading"/>
    <w:basedOn w:val="Normal"/>
    <w:locked/>
    <w:rsid w:val="004321C5"/>
    <w:pPr>
      <w:spacing w:after="40" w:line="240" w:lineRule="auto"/>
      <w:outlineLvl w:val="1"/>
    </w:pPr>
    <w:rPr>
      <w:rFonts w:eastAsia="Times New Roman"/>
      <w:color w:val="009FDA"/>
    </w:rPr>
  </w:style>
  <w:style w:type="paragraph" w:customStyle="1" w:styleId="BodyCopy">
    <w:name w:val="Body Copy"/>
    <w:basedOn w:val="Normal"/>
    <w:locked/>
    <w:rsid w:val="004321C5"/>
    <w:pPr>
      <w:spacing w:line="240" w:lineRule="auto"/>
      <w:ind w:right="684"/>
    </w:pPr>
    <w:rPr>
      <w:color w:val="000000"/>
      <w:sz w:val="22"/>
    </w:rPr>
  </w:style>
  <w:style w:type="paragraph" w:customStyle="1" w:styleId="SpecificsDate">
    <w:name w:val="Specifics: Date"/>
    <w:basedOn w:val="Normal"/>
    <w:locked/>
    <w:rsid w:val="004321C5"/>
    <w:pPr>
      <w:spacing w:before="40" w:after="240" w:line="240" w:lineRule="auto"/>
      <w:outlineLvl w:val="0"/>
    </w:pPr>
    <w:rPr>
      <w:color w:val="00599C"/>
    </w:rPr>
  </w:style>
  <w:style w:type="paragraph" w:customStyle="1" w:styleId="MainHeading">
    <w:name w:val="Main Heading"/>
    <w:basedOn w:val="Normal"/>
    <w:locked/>
    <w:rsid w:val="004321C5"/>
    <w:pPr>
      <w:spacing w:before="40" w:line="240" w:lineRule="auto"/>
      <w:outlineLvl w:val="0"/>
    </w:pPr>
    <w:rPr>
      <w:color w:val="00599C"/>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tax-reform-resource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rs.gov/newsroom/tax-reform-guidance" TargetMode="External"/><Relationship Id="rId12" Type="http://schemas.openxmlformats.org/officeDocument/2006/relationships/hyperlink" Target="https://www.irs.gov/newsroom/tax-reform-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newsroom/businesses" TargetMode="External"/><Relationship Id="rId11" Type="http://schemas.openxmlformats.org/officeDocument/2006/relationships/hyperlink" Target="https://www.irs.gov/newsroom/tax-reform-resour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rs.gov/forms-pubs/about-publication-15" TargetMode="External"/><Relationship Id="rId4" Type="http://schemas.openxmlformats.org/officeDocument/2006/relationships/footnotes" Target="footnotes.xml"/><Relationship Id="rId9" Type="http://schemas.openxmlformats.org/officeDocument/2006/relationships/hyperlink" Target="https://www.irs.gov/newsroom/tax-reform-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 Matthew F</dc:creator>
  <cp:keywords/>
  <dc:description/>
  <cp:lastModifiedBy>Pachner Anny K</cp:lastModifiedBy>
  <cp:revision>3</cp:revision>
  <dcterms:created xsi:type="dcterms:W3CDTF">2018-10-06T05:03:00Z</dcterms:created>
  <dcterms:modified xsi:type="dcterms:W3CDTF">2018-10-09T13:39:00Z</dcterms:modified>
</cp:coreProperties>
</file>